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40" w:before="280" w:line="216" w:lineRule="auto"/>
        <w:rPr>
          <w:b w:val="1"/>
          <w:color w:val="d01d2b"/>
          <w:sz w:val="48"/>
          <w:szCs w:val="48"/>
        </w:rPr>
      </w:pPr>
      <w:bookmarkStart w:colFirst="0" w:colLast="0" w:name="_gjdgxs" w:id="0"/>
      <w:bookmarkEnd w:id="0"/>
      <w:r w:rsidDel="00000000" w:rsidR="00000000" w:rsidRPr="00000000">
        <w:rPr>
          <w:b w:val="1"/>
          <w:color w:val="d01d2b"/>
          <w:sz w:val="48"/>
          <w:szCs w:val="48"/>
          <w:rtl w:val="0"/>
        </w:rPr>
        <w:t xml:space="preserve">Mercy Corps’ Sample MSA Report Outline</w:t>
      </w:r>
    </w:p>
    <w:p w:rsidR="00000000" w:rsidDel="00000000" w:rsidP="00000000" w:rsidRDefault="00000000" w:rsidRPr="00000000" w14:paraId="00000002">
      <w:pPr>
        <w:spacing w:after="280" w:line="276" w:lineRule="auto"/>
        <w:rPr>
          <w:i w:val="1"/>
          <w:color w:val="737b88"/>
          <w:sz w:val="21"/>
          <w:szCs w:val="21"/>
        </w:rPr>
      </w:pPr>
      <w:r w:rsidDel="00000000" w:rsidR="00000000" w:rsidRPr="00000000">
        <w:rPr>
          <w:i w:val="1"/>
          <w:color w:val="737b88"/>
          <w:sz w:val="21"/>
          <w:szCs w:val="21"/>
          <w:rtl w:val="0"/>
        </w:rPr>
        <w:t xml:space="preserve">Adapted from Mercy Corps’ Internal MSD Resource Guide</w:t>
      </w:r>
    </w:p>
    <w:p w:rsidR="00000000" w:rsidDel="00000000" w:rsidP="00000000" w:rsidRDefault="00000000" w:rsidRPr="00000000" w14:paraId="00000003">
      <w:pPr>
        <w:spacing w:after="280" w:line="276" w:lineRule="auto"/>
        <w:rPr>
          <w:i w:val="1"/>
          <w:color w:val="990000"/>
          <w:sz w:val="18"/>
          <w:szCs w:val="18"/>
        </w:rPr>
      </w:pPr>
      <w:r w:rsidDel="00000000" w:rsidR="00000000" w:rsidRPr="00000000">
        <w:rPr>
          <w:b w:val="1"/>
          <w:i w:val="1"/>
          <w:color w:val="990000"/>
          <w:sz w:val="18"/>
          <w:szCs w:val="18"/>
          <w:u w:val="single"/>
          <w:rtl w:val="0"/>
        </w:rPr>
        <w:t xml:space="preserve">Mercy Corps’ MSA Report Outline</w:t>
      </w:r>
      <w:r w:rsidDel="00000000" w:rsidR="00000000" w:rsidRPr="00000000">
        <w:rPr>
          <w:i w:val="1"/>
          <w:color w:val="990000"/>
          <w:sz w:val="18"/>
          <w:szCs w:val="18"/>
          <w:rtl w:val="0"/>
        </w:rPr>
        <w:t xml:space="preserve">: </w:t>
      </w:r>
      <w:r w:rsidDel="00000000" w:rsidR="00000000" w:rsidRPr="00000000">
        <w:rPr>
          <w:i w:val="1"/>
          <w:color w:val="990000"/>
          <w:sz w:val="18"/>
          <w:szCs w:val="18"/>
          <w:rtl w:val="0"/>
        </w:rPr>
        <w:t xml:space="preserve">This tool, </w:t>
      </w:r>
      <w:hyperlink r:id="rId6">
        <w:r w:rsidDel="00000000" w:rsidR="00000000" w:rsidRPr="00000000">
          <w:rPr>
            <w:i w:val="1"/>
            <w:color w:val="1155cc"/>
            <w:sz w:val="18"/>
            <w:szCs w:val="18"/>
            <w:u w:val="single"/>
            <w:rtl w:val="0"/>
          </w:rPr>
          <w:t xml:space="preserve">downloaded from the BEAM Exchange</w:t>
        </w:r>
      </w:hyperlink>
      <w:r w:rsidDel="00000000" w:rsidR="00000000" w:rsidRPr="00000000">
        <w:rPr>
          <w:i w:val="1"/>
          <w:color w:val="990000"/>
          <w:sz w:val="18"/>
          <w:szCs w:val="18"/>
          <w:rtl w:val="0"/>
        </w:rPr>
        <w:t xml:space="preserve">, is part of the MSA Toolkit. </w:t>
      </w:r>
      <w:r w:rsidDel="00000000" w:rsidR="00000000" w:rsidRPr="00000000">
        <w:rPr>
          <w:i w:val="1"/>
          <w:color w:val="990000"/>
          <w:sz w:val="18"/>
          <w:szCs w:val="18"/>
          <w:rtl w:val="0"/>
        </w:rPr>
        <w:t xml:space="preserve">This tool is a sample outline, adapted from Mercy Corp’s MSD Resource Guide. It is a simple outline of an MSA report to draw inspiration from. It should be compared with some of the other MSA report templates on this list and adapted to suit different needs. </w:t>
      </w:r>
    </w:p>
    <w:p w:rsidR="00000000" w:rsidDel="00000000" w:rsidP="00000000" w:rsidRDefault="00000000" w:rsidRPr="00000000" w14:paraId="00000004">
      <w:pPr>
        <w:widowControl w:val="0"/>
        <w:spacing w:line="240" w:lineRule="auto"/>
        <w:rPr>
          <w:i w:val="1"/>
          <w:color w:val="990000"/>
          <w:sz w:val="18"/>
          <w:szCs w:val="18"/>
        </w:rPr>
      </w:pPr>
      <w:r w:rsidDel="00000000" w:rsidR="00000000" w:rsidRPr="00000000">
        <w:rPr>
          <w:rtl w:val="0"/>
        </w:rPr>
      </w:r>
    </w:p>
    <w:p w:rsidR="00000000" w:rsidDel="00000000" w:rsidP="00000000" w:rsidRDefault="00000000" w:rsidRPr="00000000" w14:paraId="00000005">
      <w:pPr>
        <w:widowControl w:val="0"/>
        <w:spacing w:line="240" w:lineRule="auto"/>
        <w:rPr>
          <w:color w:val="0e7d79"/>
          <w:sz w:val="32"/>
          <w:szCs w:val="32"/>
        </w:rPr>
      </w:pPr>
      <w:r w:rsidDel="00000000" w:rsidR="00000000" w:rsidRPr="00000000">
        <w:rPr>
          <w:color w:val="0e7d79"/>
          <w:sz w:val="32"/>
          <w:szCs w:val="32"/>
          <w:rtl w:val="0"/>
        </w:rPr>
        <w:t xml:space="preserve">Table of Contents</w:t>
      </w:r>
    </w:p>
    <w:p w:rsidR="00000000" w:rsidDel="00000000" w:rsidP="00000000" w:rsidRDefault="00000000" w:rsidRPr="00000000" w14:paraId="00000006">
      <w:pPr>
        <w:tabs>
          <w:tab w:val="right" w:leader="none" w:pos="9350"/>
        </w:tabs>
        <w:spacing w:after="280" w:before="240" w:line="276" w:lineRule="auto"/>
        <w:rPr>
          <w:b w:val="1"/>
          <w:smallCaps w:val="1"/>
          <w:color w:val="4c515a"/>
          <w:sz w:val="21"/>
          <w:szCs w:val="21"/>
        </w:rPr>
      </w:pPr>
      <w:r w:rsidDel="00000000" w:rsidR="00000000" w:rsidRPr="00000000">
        <w:rPr>
          <w:b w:val="1"/>
          <w:smallCaps w:val="1"/>
          <w:color w:val="4c515a"/>
          <w:sz w:val="21"/>
          <w:szCs w:val="21"/>
          <w:rtl w:val="0"/>
        </w:rPr>
        <w:t xml:space="preserve">List of Acronyms</w:t>
        <w:tab/>
      </w:r>
    </w:p>
    <w:p w:rsidR="00000000" w:rsidDel="00000000" w:rsidP="00000000" w:rsidRDefault="00000000" w:rsidRPr="00000000" w14:paraId="00000007">
      <w:pPr>
        <w:tabs>
          <w:tab w:val="right" w:leader="none" w:pos="9350"/>
        </w:tabs>
        <w:spacing w:after="280" w:before="240" w:line="276" w:lineRule="auto"/>
        <w:rPr>
          <w:b w:val="1"/>
          <w:smallCaps w:val="1"/>
          <w:color w:val="4c515a"/>
          <w:sz w:val="21"/>
          <w:szCs w:val="21"/>
        </w:rPr>
      </w:pPr>
      <w:r w:rsidDel="00000000" w:rsidR="00000000" w:rsidRPr="00000000">
        <w:rPr>
          <w:b w:val="1"/>
          <w:smallCaps w:val="1"/>
          <w:color w:val="4c515a"/>
          <w:sz w:val="21"/>
          <w:szCs w:val="21"/>
          <w:rtl w:val="0"/>
        </w:rPr>
        <w:t xml:space="preserve">Executive Summary</w:t>
        <w:tab/>
      </w:r>
    </w:p>
    <w:p w:rsidR="00000000" w:rsidDel="00000000" w:rsidP="00000000" w:rsidRDefault="00000000" w:rsidRPr="00000000" w14:paraId="00000008">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Project Overview &amp; Methodology</w:t>
        <w:tab/>
      </w:r>
    </w:p>
    <w:p w:rsidR="00000000" w:rsidDel="00000000" w:rsidP="00000000" w:rsidRDefault="00000000" w:rsidRPr="00000000" w14:paraId="00000009">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Project Overview</w:t>
        <w:tab/>
      </w:r>
    </w:p>
    <w:p w:rsidR="00000000" w:rsidDel="00000000" w:rsidP="00000000" w:rsidRDefault="00000000" w:rsidRPr="00000000" w14:paraId="0000000A">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Mercy Corps Integrated Assessment of Cross-Cutting Factors</w:t>
        <w:tab/>
      </w:r>
    </w:p>
    <w:p w:rsidR="00000000" w:rsidDel="00000000" w:rsidP="00000000" w:rsidRDefault="00000000" w:rsidRPr="00000000" w14:paraId="0000000B">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Research Challenges &amp; Limitations</w:t>
        <w:tab/>
      </w:r>
    </w:p>
    <w:p w:rsidR="00000000" w:rsidDel="00000000" w:rsidP="00000000" w:rsidRDefault="00000000" w:rsidRPr="00000000" w14:paraId="0000000C">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Other Relevant Development / Humanitarian Projects</w:t>
        <w:tab/>
      </w:r>
    </w:p>
    <w:p w:rsidR="00000000" w:rsidDel="00000000" w:rsidP="00000000" w:rsidRDefault="00000000" w:rsidRPr="00000000" w14:paraId="0000000D">
      <w:pPr>
        <w:tabs>
          <w:tab w:val="right" w:leader="none" w:pos="9350"/>
        </w:tabs>
        <w:spacing w:after="280" w:before="240" w:line="276" w:lineRule="auto"/>
        <w:rPr>
          <w:b w:val="1"/>
          <w:smallCaps w:val="1"/>
          <w:color w:val="4c515a"/>
          <w:sz w:val="21"/>
          <w:szCs w:val="21"/>
        </w:rPr>
      </w:pPr>
      <w:r w:rsidDel="00000000" w:rsidR="00000000" w:rsidRPr="00000000">
        <w:rPr>
          <w:b w:val="1"/>
          <w:smallCaps w:val="1"/>
          <w:color w:val="4c515a"/>
          <w:sz w:val="21"/>
          <w:szCs w:val="21"/>
          <w:rtl w:val="0"/>
        </w:rPr>
        <w:t xml:space="preserve">Program Strategy</w:t>
        <w:tab/>
      </w:r>
    </w:p>
    <w:p w:rsidR="00000000" w:rsidDel="00000000" w:rsidP="00000000" w:rsidRDefault="00000000" w:rsidRPr="00000000" w14:paraId="0000000E">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Program Impact Objective &amp; Rationale</w:t>
        <w:tab/>
      </w:r>
    </w:p>
    <w:p w:rsidR="00000000" w:rsidDel="00000000" w:rsidP="00000000" w:rsidRDefault="00000000" w:rsidRPr="00000000" w14:paraId="0000000F">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Target Group &amp; Area Prioritisation</w:t>
        <w:tab/>
      </w:r>
    </w:p>
    <w:p w:rsidR="00000000" w:rsidDel="00000000" w:rsidP="00000000" w:rsidRDefault="00000000" w:rsidRPr="00000000" w14:paraId="00000010">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Market System Selection &amp; Rationale</w:t>
        <w:tab/>
      </w:r>
    </w:p>
    <w:p w:rsidR="00000000" w:rsidDel="00000000" w:rsidP="00000000" w:rsidRDefault="00000000" w:rsidRPr="00000000" w14:paraId="00000011">
      <w:pPr>
        <w:tabs>
          <w:tab w:val="right" w:leader="none" w:pos="9350"/>
        </w:tabs>
        <w:spacing w:after="280" w:before="240" w:line="276" w:lineRule="auto"/>
        <w:rPr>
          <w:b w:val="1"/>
          <w:smallCaps w:val="1"/>
          <w:color w:val="4c515a"/>
          <w:sz w:val="21"/>
          <w:szCs w:val="21"/>
        </w:rPr>
      </w:pPr>
      <w:r w:rsidDel="00000000" w:rsidR="00000000" w:rsidRPr="00000000">
        <w:rPr>
          <w:b w:val="1"/>
          <w:smallCaps w:val="1"/>
          <w:color w:val="4c515a"/>
          <w:sz w:val="21"/>
          <w:szCs w:val="21"/>
          <w:rtl w:val="0"/>
        </w:rPr>
        <w:t xml:space="preserve">Situation / Contextual Overview</w:t>
      </w:r>
    </w:p>
    <w:p w:rsidR="00000000" w:rsidDel="00000000" w:rsidP="00000000" w:rsidRDefault="00000000" w:rsidRPr="00000000" w14:paraId="00000012">
      <w:pPr>
        <w:tabs>
          <w:tab w:val="right" w:leader="none" w:pos="9350"/>
        </w:tabs>
        <w:spacing w:after="280" w:before="240" w:line="276" w:lineRule="auto"/>
        <w:rPr>
          <w:b w:val="1"/>
          <w:smallCaps w:val="1"/>
          <w:color w:val="4c515a"/>
          <w:sz w:val="21"/>
          <w:szCs w:val="21"/>
        </w:rPr>
      </w:pPr>
      <w:r w:rsidDel="00000000" w:rsidR="00000000" w:rsidRPr="00000000">
        <w:rPr>
          <w:b w:val="1"/>
          <w:smallCaps w:val="1"/>
          <w:color w:val="4c515a"/>
          <w:sz w:val="21"/>
          <w:szCs w:val="21"/>
          <w:rtl w:val="0"/>
        </w:rPr>
        <w:t xml:space="preserve">Market System Information – [MARKET SYSTEM X]</w:t>
        <w:tab/>
      </w:r>
    </w:p>
    <w:p w:rsidR="00000000" w:rsidDel="00000000" w:rsidP="00000000" w:rsidRDefault="00000000" w:rsidRPr="00000000" w14:paraId="00000013">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Market System Structure / Donut</w:t>
        <w:tab/>
      </w:r>
    </w:p>
    <w:p w:rsidR="00000000" w:rsidDel="00000000" w:rsidP="00000000" w:rsidRDefault="00000000" w:rsidRPr="00000000" w14:paraId="00000014">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Market System Map</w:t>
        <w:tab/>
      </w:r>
    </w:p>
    <w:p w:rsidR="00000000" w:rsidDel="00000000" w:rsidP="00000000" w:rsidRDefault="00000000" w:rsidRPr="00000000" w14:paraId="00000015">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Market Actor List</w:t>
        <w:tab/>
      </w:r>
    </w:p>
    <w:p w:rsidR="00000000" w:rsidDel="00000000" w:rsidP="00000000" w:rsidRDefault="00000000" w:rsidRPr="00000000" w14:paraId="00000016">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Gender Analysis</w:t>
        <w:tab/>
      </w:r>
    </w:p>
    <w:p w:rsidR="00000000" w:rsidDel="00000000" w:rsidP="00000000" w:rsidRDefault="00000000" w:rsidRPr="00000000" w14:paraId="00000017">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Market System Functionality / Performance</w:t>
        <w:tab/>
      </w:r>
    </w:p>
    <w:p w:rsidR="00000000" w:rsidDel="00000000" w:rsidP="00000000" w:rsidRDefault="00000000" w:rsidRPr="00000000" w14:paraId="00000018">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Market System Resilience (optional)</w:t>
        <w:tab/>
      </w:r>
    </w:p>
    <w:p w:rsidR="00000000" w:rsidDel="00000000" w:rsidP="00000000" w:rsidRDefault="00000000" w:rsidRPr="00000000" w14:paraId="00000019">
      <w:pPr>
        <w:tabs>
          <w:tab w:val="right" w:leader="none" w:pos="9350"/>
        </w:tabs>
        <w:spacing w:after="280" w:before="240" w:line="276" w:lineRule="auto"/>
        <w:rPr>
          <w:b w:val="1"/>
          <w:smallCaps w:val="1"/>
          <w:color w:val="4c515a"/>
          <w:sz w:val="21"/>
          <w:szCs w:val="21"/>
        </w:rPr>
      </w:pPr>
      <w:r w:rsidDel="00000000" w:rsidR="00000000" w:rsidRPr="00000000">
        <w:rPr>
          <w:b w:val="1"/>
          <w:smallCaps w:val="1"/>
          <w:color w:val="4c515a"/>
          <w:sz w:val="21"/>
          <w:szCs w:val="21"/>
          <w:rtl w:val="0"/>
        </w:rPr>
        <w:t xml:space="preserve">Market System Constraints Analysis</w:t>
        <w:tab/>
      </w:r>
    </w:p>
    <w:p w:rsidR="00000000" w:rsidDel="00000000" w:rsidP="00000000" w:rsidRDefault="00000000" w:rsidRPr="00000000" w14:paraId="0000001A">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Market System Constraint Heat Maps</w:t>
        <w:tab/>
      </w:r>
    </w:p>
    <w:p w:rsidR="00000000" w:rsidDel="00000000" w:rsidP="00000000" w:rsidRDefault="00000000" w:rsidRPr="00000000" w14:paraId="0000001B">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Comparison And Prioritization of Market System Constraints</w:t>
        <w:tab/>
      </w:r>
    </w:p>
    <w:p w:rsidR="00000000" w:rsidDel="00000000" w:rsidP="00000000" w:rsidRDefault="00000000" w:rsidRPr="00000000" w14:paraId="0000001C">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Root Cause Analysis of Priority Market System Constraints</w:t>
        <w:tab/>
      </w:r>
    </w:p>
    <w:p w:rsidR="00000000" w:rsidDel="00000000" w:rsidP="00000000" w:rsidRDefault="00000000" w:rsidRPr="00000000" w14:paraId="0000001D">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Vision of Future Market System Performance</w:t>
        <w:tab/>
      </w:r>
    </w:p>
    <w:p w:rsidR="00000000" w:rsidDel="00000000" w:rsidP="00000000" w:rsidRDefault="00000000" w:rsidRPr="00000000" w14:paraId="0000001E">
      <w:pPr>
        <w:tabs>
          <w:tab w:val="right" w:leader="none" w:pos="9350"/>
        </w:tabs>
        <w:spacing w:after="280" w:before="240" w:line="276" w:lineRule="auto"/>
        <w:rPr>
          <w:b w:val="1"/>
          <w:smallCaps w:val="1"/>
          <w:color w:val="4c515a"/>
          <w:sz w:val="21"/>
          <w:szCs w:val="21"/>
        </w:rPr>
      </w:pPr>
      <w:r w:rsidDel="00000000" w:rsidR="00000000" w:rsidRPr="00000000">
        <w:rPr>
          <w:b w:val="1"/>
          <w:smallCaps w:val="1"/>
          <w:color w:val="4c515a"/>
          <w:sz w:val="21"/>
          <w:szCs w:val="21"/>
          <w:rtl w:val="0"/>
        </w:rPr>
        <w:t xml:space="preserve">Intervention Identification, Planning &amp; Design</w:t>
        <w:tab/>
      </w:r>
    </w:p>
    <w:p w:rsidR="00000000" w:rsidDel="00000000" w:rsidP="00000000" w:rsidRDefault="00000000" w:rsidRPr="00000000" w14:paraId="0000001F">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Cross-Cutting Topics - Requirements for Intervention Planning &amp; Design</w:t>
        <w:tab/>
      </w:r>
    </w:p>
    <w:p w:rsidR="00000000" w:rsidDel="00000000" w:rsidP="00000000" w:rsidRDefault="00000000" w:rsidRPr="00000000" w14:paraId="00000020">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Prioritized Intervention Areas</w:t>
        <w:tab/>
      </w:r>
    </w:p>
    <w:p w:rsidR="00000000" w:rsidDel="00000000" w:rsidP="00000000" w:rsidRDefault="00000000" w:rsidRPr="00000000" w14:paraId="00000021">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Proposed Intervention Activities</w:t>
        <w:tab/>
      </w:r>
    </w:p>
    <w:p w:rsidR="00000000" w:rsidDel="00000000" w:rsidP="00000000" w:rsidRDefault="00000000" w:rsidRPr="00000000" w14:paraId="00000022">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Potential Partner Identification</w:t>
        <w:tab/>
      </w:r>
    </w:p>
    <w:p w:rsidR="00000000" w:rsidDel="00000000" w:rsidP="00000000" w:rsidRDefault="00000000" w:rsidRPr="00000000" w14:paraId="00000023">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Preliminary Intervention Activity Tables</w:t>
        <w:tab/>
      </w:r>
    </w:p>
    <w:p w:rsidR="00000000" w:rsidDel="00000000" w:rsidP="00000000" w:rsidRDefault="00000000" w:rsidRPr="00000000" w14:paraId="00000024">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Results Chains</w:t>
        <w:tab/>
      </w:r>
    </w:p>
    <w:p w:rsidR="00000000" w:rsidDel="00000000" w:rsidP="00000000" w:rsidRDefault="00000000" w:rsidRPr="00000000" w14:paraId="00000025">
      <w:pPr>
        <w:tabs>
          <w:tab w:val="right" w:leader="none" w:pos="9350"/>
        </w:tabs>
        <w:spacing w:after="280" w:before="240" w:line="276" w:lineRule="auto"/>
        <w:rPr>
          <w:b w:val="1"/>
          <w:smallCaps w:val="1"/>
          <w:color w:val="4c515a"/>
          <w:sz w:val="21"/>
          <w:szCs w:val="21"/>
        </w:rPr>
      </w:pPr>
      <w:r w:rsidDel="00000000" w:rsidR="00000000" w:rsidRPr="00000000">
        <w:rPr>
          <w:b w:val="1"/>
          <w:smallCaps w:val="1"/>
          <w:color w:val="4c515a"/>
          <w:sz w:val="21"/>
          <w:szCs w:val="21"/>
          <w:rtl w:val="0"/>
        </w:rPr>
        <w:t xml:space="preserve">Program Next Steps</w:t>
        <w:tab/>
      </w:r>
    </w:p>
    <w:p w:rsidR="00000000" w:rsidDel="00000000" w:rsidP="00000000" w:rsidRDefault="00000000" w:rsidRPr="00000000" w14:paraId="00000026">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Program Next Steps</w:t>
        <w:tab/>
      </w:r>
    </w:p>
    <w:p w:rsidR="00000000" w:rsidDel="00000000" w:rsidP="00000000" w:rsidRDefault="00000000" w:rsidRPr="00000000" w14:paraId="00000027">
      <w:pPr>
        <w:spacing w:after="280" w:before="80" w:line="276" w:lineRule="auto"/>
        <w:ind w:left="720" w:firstLine="0"/>
        <w:rPr>
          <w:b w:val="1"/>
          <w:color w:val="4c515a"/>
          <w:sz w:val="21"/>
          <w:szCs w:val="21"/>
        </w:rPr>
      </w:pPr>
      <w:r w:rsidDel="00000000" w:rsidR="00000000" w:rsidRPr="00000000">
        <w:rPr>
          <w:b w:val="1"/>
          <w:color w:val="4c515a"/>
          <w:sz w:val="21"/>
          <w:szCs w:val="21"/>
          <w:rtl w:val="0"/>
        </w:rPr>
        <w:t xml:space="preserve">Market Actor Engagement Strategy</w:t>
        <w:tab/>
      </w:r>
    </w:p>
    <w:p w:rsidR="00000000" w:rsidDel="00000000" w:rsidP="00000000" w:rsidRDefault="00000000" w:rsidRPr="00000000" w14:paraId="00000028">
      <w:pPr>
        <w:spacing w:after="280" w:line="276" w:lineRule="auto"/>
        <w:ind w:left="720" w:firstLine="0"/>
        <w:rPr>
          <w:b w:val="1"/>
          <w:color w:val="4c515a"/>
          <w:sz w:val="21"/>
          <w:szCs w:val="21"/>
        </w:rPr>
      </w:pPr>
      <w:r w:rsidDel="00000000" w:rsidR="00000000" w:rsidRPr="00000000">
        <w:rPr>
          <w:b w:val="1"/>
          <w:color w:val="4c515a"/>
          <w:sz w:val="21"/>
          <w:szCs w:val="21"/>
          <w:rtl w:val="0"/>
        </w:rPr>
        <w:t xml:space="preserve">Program &amp; Intervention Risks</w:t>
      </w:r>
      <w:r w:rsidDel="00000000" w:rsidR="00000000" w:rsidRPr="00000000">
        <w:rPr>
          <w:color w:val="4c515a"/>
          <w:sz w:val="21"/>
          <w:szCs w:val="21"/>
          <w:rtl w:val="0"/>
        </w:rPr>
        <w:tab/>
      </w:r>
      <w:r w:rsidDel="00000000" w:rsidR="00000000" w:rsidRPr="00000000">
        <w:rPr>
          <w:rtl w:val="0"/>
        </w:rPr>
      </w:r>
    </w:p>
    <w:p w:rsidR="00000000" w:rsidDel="00000000" w:rsidP="00000000" w:rsidRDefault="00000000" w:rsidRPr="00000000" w14:paraId="00000029">
      <w:pPr>
        <w:tabs>
          <w:tab w:val="right" w:leader="none" w:pos="9350"/>
        </w:tabs>
        <w:spacing w:after="280" w:before="240" w:line="276" w:lineRule="auto"/>
        <w:rPr>
          <w:b w:val="1"/>
          <w:smallCaps w:val="1"/>
          <w:color w:val="4c515a"/>
          <w:sz w:val="21"/>
          <w:szCs w:val="21"/>
        </w:rPr>
      </w:pPr>
      <w:r w:rsidDel="00000000" w:rsidR="00000000" w:rsidRPr="00000000">
        <w:rPr>
          <w:b w:val="1"/>
          <w:smallCaps w:val="1"/>
          <w:color w:val="4c515a"/>
          <w:sz w:val="21"/>
          <w:szCs w:val="21"/>
          <w:rtl w:val="0"/>
        </w:rPr>
        <w:t xml:space="preserve">Annexes</w:t>
        <w:tab/>
      </w:r>
    </w:p>
    <w:p w:rsidR="00000000" w:rsidDel="00000000" w:rsidP="00000000" w:rsidRDefault="00000000" w:rsidRPr="00000000" w14:paraId="0000002A">
      <w:pPr>
        <w:spacing w:after="280" w:line="276" w:lineRule="auto"/>
        <w:ind w:left="720" w:firstLine="0"/>
        <w:rPr>
          <w:b w:val="1"/>
          <w:color w:val="4c515a"/>
          <w:sz w:val="21"/>
          <w:szCs w:val="21"/>
        </w:rPr>
      </w:pPr>
      <w:r w:rsidDel="00000000" w:rsidR="00000000" w:rsidRPr="00000000">
        <w:rPr>
          <w:b w:val="1"/>
          <w:color w:val="4c515a"/>
          <w:sz w:val="21"/>
          <w:szCs w:val="21"/>
          <w:rtl w:val="0"/>
        </w:rPr>
        <w:t xml:space="preserve">Market System Selection Scoring</w:t>
      </w:r>
    </w:p>
    <w:p w:rsidR="00000000" w:rsidDel="00000000" w:rsidP="00000000" w:rsidRDefault="00000000" w:rsidRPr="00000000" w14:paraId="0000002B">
      <w:pPr>
        <w:spacing w:after="280" w:line="276" w:lineRule="auto"/>
        <w:ind w:left="720" w:firstLine="0"/>
        <w:rPr>
          <w:b w:val="1"/>
          <w:color w:val="4c515a"/>
          <w:sz w:val="21"/>
          <w:szCs w:val="21"/>
        </w:rPr>
      </w:pPr>
      <w:r w:rsidDel="00000000" w:rsidR="00000000" w:rsidRPr="00000000">
        <w:rPr>
          <w:b w:val="1"/>
          <w:color w:val="4c515a"/>
          <w:sz w:val="21"/>
          <w:szCs w:val="21"/>
          <w:rtl w:val="0"/>
        </w:rPr>
        <w:t xml:space="preserve">Bibliography (secondary data resources)</w:t>
      </w:r>
    </w:p>
    <w:p w:rsidR="00000000" w:rsidDel="00000000" w:rsidP="00000000" w:rsidRDefault="00000000" w:rsidRPr="00000000" w14:paraId="0000002C">
      <w:pPr>
        <w:spacing w:after="280" w:line="276" w:lineRule="auto"/>
        <w:ind w:left="720" w:firstLine="0"/>
        <w:rPr>
          <w:b w:val="1"/>
          <w:color w:val="4c515a"/>
          <w:sz w:val="21"/>
          <w:szCs w:val="21"/>
        </w:rPr>
      </w:pPr>
      <w:r w:rsidDel="00000000" w:rsidR="00000000" w:rsidRPr="00000000">
        <w:rPr>
          <w:b w:val="1"/>
          <w:color w:val="4c515a"/>
          <w:sz w:val="21"/>
          <w:szCs w:val="21"/>
          <w:rtl w:val="0"/>
        </w:rPr>
        <w:t xml:space="preserve">Research Plan Outline</w:t>
      </w:r>
    </w:p>
    <w:p w:rsidR="00000000" w:rsidDel="00000000" w:rsidP="00000000" w:rsidRDefault="00000000" w:rsidRPr="00000000" w14:paraId="0000002D">
      <w:pPr>
        <w:spacing w:after="280" w:line="276" w:lineRule="auto"/>
        <w:ind w:left="720" w:firstLine="0"/>
        <w:rPr>
          <w:b w:val="1"/>
          <w:color w:val="4c515a"/>
          <w:sz w:val="21"/>
          <w:szCs w:val="21"/>
        </w:rPr>
      </w:pPr>
      <w:r w:rsidDel="00000000" w:rsidR="00000000" w:rsidRPr="00000000">
        <w:rPr>
          <w:b w:val="1"/>
          <w:color w:val="4c515a"/>
          <w:sz w:val="21"/>
          <w:szCs w:val="21"/>
          <w:rtl w:val="0"/>
        </w:rPr>
        <w:t xml:space="preserve">Justification - Non-Priority Constraints</w:t>
      </w:r>
    </w:p>
    <w:p w:rsidR="00000000" w:rsidDel="00000000" w:rsidP="00000000" w:rsidRDefault="00000000" w:rsidRPr="00000000" w14:paraId="0000002E">
      <w:pPr>
        <w:spacing w:after="280" w:line="276" w:lineRule="auto"/>
        <w:ind w:left="720" w:firstLine="0"/>
        <w:rPr>
          <w:b w:val="1"/>
          <w:color w:val="4c515a"/>
          <w:sz w:val="21"/>
          <w:szCs w:val="21"/>
        </w:rPr>
      </w:pPr>
      <w:r w:rsidDel="00000000" w:rsidR="00000000" w:rsidRPr="00000000">
        <w:rPr>
          <w:b w:val="1"/>
          <w:color w:val="4c515a"/>
          <w:sz w:val="21"/>
          <w:szCs w:val="21"/>
          <w:rtl w:val="0"/>
        </w:rPr>
        <w:t xml:space="preserve">Root Cause Analysis Maps</w:t>
      </w:r>
    </w:p>
    <w:p w:rsidR="00000000" w:rsidDel="00000000" w:rsidP="00000000" w:rsidRDefault="00000000" w:rsidRPr="00000000" w14:paraId="0000002F">
      <w:pPr>
        <w:spacing w:after="280" w:line="276" w:lineRule="auto"/>
        <w:ind w:left="720" w:firstLine="0"/>
        <w:rPr/>
      </w:pPr>
      <w:r w:rsidDel="00000000" w:rsidR="00000000" w:rsidRPr="00000000">
        <w:rPr>
          <w:b w:val="1"/>
          <w:color w:val="4c515a"/>
          <w:sz w:val="21"/>
          <w:szCs w:val="21"/>
          <w:rtl w:val="0"/>
        </w:rPr>
        <w:t xml:space="preserve">Intervention Results Chains</w:t>
      </w: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tabs>
        <w:tab w:val="center" w:leader="none" w:pos="4680"/>
        <w:tab w:val="right" w:leader="none" w:pos="9360"/>
      </w:tabs>
      <w:spacing w:after="280" w:line="276" w:lineRule="auto"/>
      <w:jc w:val="center"/>
      <w:rPr>
        <w:color w:val="4c515a"/>
        <w:sz w:val="16"/>
        <w:szCs w:val="16"/>
      </w:rPr>
    </w:pPr>
    <w:r w:rsidDel="00000000" w:rsidR="00000000" w:rsidRPr="00000000">
      <w:rPr>
        <w:b w:val="1"/>
        <w:color w:val="d01d2b"/>
        <w:sz w:val="16"/>
        <w:szCs w:val="16"/>
        <w:rtl w:val="0"/>
      </w:rPr>
      <w:t xml:space="preserve">MERCY CORPS</w:t>
    </w:r>
    <w:r w:rsidDel="00000000" w:rsidR="00000000" w:rsidRPr="00000000">
      <w:rPr>
        <w:color w:val="d01d2b"/>
        <w:sz w:val="16"/>
        <w:szCs w:val="16"/>
        <w:rtl w:val="0"/>
      </w:rPr>
      <w:t xml:space="preserve">     </w:t>
    </w:r>
    <w:r w:rsidDel="00000000" w:rsidR="00000000" w:rsidRPr="00000000">
      <w:rPr>
        <w:b w:val="1"/>
        <w:color w:val="4c515a"/>
        <w:sz w:val="16"/>
        <w:szCs w:val="16"/>
        <w:rtl w:val="0"/>
      </w:rPr>
      <w:t xml:space="preserve">Mercy Corps’ Sample MSA report outline        </w:t>
    </w:r>
    <w:r w:rsidDel="00000000" w:rsidR="00000000" w:rsidRPr="00000000">
      <w:rPr>
        <w:b w:val="1"/>
        <w:color w:val="d01d2b"/>
        <w:sz w:val="16"/>
        <w:szCs w:val="16"/>
      </w:rPr>
      <w:drawing>
        <wp:inline distB="0" distT="0" distL="0" distR="0">
          <wp:extent cx="33148" cy="82296"/>
          <wp:effectExtent b="0" l="0" r="0" t="0"/>
          <wp:docPr id="1" name="image1.png"/>
          <a:graphic>
            <a:graphicData uri="http://schemas.openxmlformats.org/drawingml/2006/picture">
              <pic:pic>
                <pic:nvPicPr>
                  <pic:cNvPr id="0" name="image1.png"/>
                  <pic:cNvPicPr preferRelativeResize="0"/>
                </pic:nvPicPr>
                <pic:blipFill>
                  <a:blip r:embed="rId1"/>
                  <a:srcRect b="70535" l="0" r="90977" t="0"/>
                  <a:stretch>
                    <a:fillRect/>
                  </a:stretch>
                </pic:blipFill>
                <pic:spPr>
                  <a:xfrm>
                    <a:off x="0" y="0"/>
                    <a:ext cx="33148" cy="82296"/>
                  </a:xfrm>
                  <a:prstGeom prst="rect"/>
                  <a:ln/>
                </pic:spPr>
              </pic:pic>
            </a:graphicData>
          </a:graphic>
        </wp:inline>
      </w:drawing>
    </w:r>
    <w:r w:rsidDel="00000000" w:rsidR="00000000" w:rsidRPr="00000000">
      <w:rPr>
        <w:color w:val="4c515a"/>
        <w:sz w:val="16"/>
        <w:szCs w:val="16"/>
        <w:rtl w:val="0"/>
      </w:rPr>
      <w:t xml:space="preserve">     </w:t>
    </w:r>
    <w:r w:rsidDel="00000000" w:rsidR="00000000" w:rsidRPr="00000000">
      <w:rPr>
        <w:b w:val="1"/>
        <w:color w:val="4c515a"/>
        <w:sz w:val="16"/>
        <w:szCs w:val="16"/>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1">
    <w:pPr>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eamexchange.org/resources/1995/" TargetMode="Externa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